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AC72AD">
        <w:rPr>
          <w:rFonts w:asciiTheme="majorHAnsi" w:hAnsiTheme="majorHAnsi" w:cs="Arial"/>
          <w:b/>
          <w:u w:val="single"/>
        </w:rPr>
        <w:t>16.11.2018</w:t>
      </w:r>
    </w:p>
    <w:tbl>
      <w:tblPr>
        <w:tblStyle w:val="TableGrid"/>
        <w:tblW w:w="0" w:type="auto"/>
        <w:tblLook w:val="04A0"/>
      </w:tblPr>
      <w:tblGrid>
        <w:gridCol w:w="648"/>
        <w:gridCol w:w="3429"/>
        <w:gridCol w:w="5168"/>
      </w:tblGrid>
      <w:tr w:rsidR="00C92196" w:rsidRPr="00E34CEE" w:rsidTr="00A2671F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429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5168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A2671F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bookmarkStart w:id="0" w:name="_GoBack" w:colFirst="2" w:colLast="2"/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429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168" w:type="dxa"/>
          </w:tcPr>
          <w:p w:rsidR="00C92196" w:rsidRPr="00E34CEE" w:rsidRDefault="00B5492A" w:rsidP="00C92196">
            <w:pPr>
              <w:jc w:val="both"/>
              <w:rPr>
                <w:rFonts w:asciiTheme="majorHAnsi" w:hAnsiTheme="majorHAnsi" w:cs="Arial"/>
              </w:rPr>
            </w:pPr>
            <w:r w:rsidRPr="00B5492A">
              <w:rPr>
                <w:rFonts w:asciiTheme="majorHAnsi" w:hAnsiTheme="majorHAnsi" w:cs="Arial"/>
              </w:rPr>
              <w:t xml:space="preserve">Transendo Shipping &amp; Logistics </w:t>
            </w:r>
            <w:proofErr w:type="spellStart"/>
            <w:r w:rsidRPr="00B5492A">
              <w:rPr>
                <w:rFonts w:asciiTheme="majorHAnsi" w:hAnsiTheme="majorHAnsi" w:cs="Arial"/>
              </w:rPr>
              <w:t>Pvt.Ltd</w:t>
            </w:r>
            <w:proofErr w:type="spellEnd"/>
            <w:r w:rsidRPr="00B5492A">
              <w:rPr>
                <w:rFonts w:asciiTheme="majorHAnsi" w:hAnsiTheme="majorHAnsi" w:cs="Arial"/>
              </w:rPr>
              <w:t>.</w:t>
            </w:r>
          </w:p>
        </w:tc>
      </w:tr>
      <w:bookmarkEnd w:id="0"/>
      <w:tr w:rsidR="00C92196" w:rsidRPr="00E34CEE" w:rsidTr="00A2671F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429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168" w:type="dxa"/>
          </w:tcPr>
          <w:p w:rsidR="00C92196" w:rsidRPr="00E34CEE" w:rsidRDefault="00B5492A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Freight Forwarding</w:t>
            </w:r>
          </w:p>
        </w:tc>
      </w:tr>
      <w:tr w:rsidR="00C92196" w:rsidRPr="00E34CEE" w:rsidTr="00A2671F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429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168" w:type="dxa"/>
          </w:tcPr>
          <w:p w:rsidR="00B5492A" w:rsidRPr="00B5492A" w:rsidRDefault="00B5492A" w:rsidP="00B5492A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B5492A">
              <w:rPr>
                <w:rFonts w:asciiTheme="majorHAnsi" w:hAnsiTheme="majorHAnsi" w:cs="Arial"/>
              </w:rPr>
              <w:t xml:space="preserve">105, </w:t>
            </w:r>
            <w:proofErr w:type="spellStart"/>
            <w:r w:rsidRPr="00B5492A">
              <w:rPr>
                <w:rFonts w:asciiTheme="majorHAnsi" w:hAnsiTheme="majorHAnsi" w:cs="Arial"/>
              </w:rPr>
              <w:t>VyaparBhavan</w:t>
            </w:r>
            <w:proofErr w:type="spellEnd"/>
            <w:r w:rsidRPr="00B5492A">
              <w:rPr>
                <w:rFonts w:asciiTheme="majorHAnsi" w:hAnsiTheme="majorHAnsi" w:cs="Arial"/>
              </w:rPr>
              <w:t xml:space="preserve">, 49, </w:t>
            </w:r>
            <w:proofErr w:type="spellStart"/>
            <w:r w:rsidRPr="00B5492A">
              <w:rPr>
                <w:rFonts w:asciiTheme="majorHAnsi" w:hAnsiTheme="majorHAnsi" w:cs="Arial"/>
              </w:rPr>
              <w:t>P.D’Mello</w:t>
            </w:r>
            <w:proofErr w:type="spellEnd"/>
            <w:r w:rsidRPr="00B5492A">
              <w:rPr>
                <w:rFonts w:asciiTheme="majorHAnsi" w:hAnsiTheme="majorHAnsi" w:cs="Arial"/>
              </w:rPr>
              <w:t xml:space="preserve"> Road,</w:t>
            </w:r>
          </w:p>
          <w:p w:rsidR="00C92196" w:rsidRPr="00E34CEE" w:rsidRDefault="00B5492A" w:rsidP="00B5492A">
            <w:pPr>
              <w:shd w:val="clear" w:color="auto" w:fill="FFFFFF"/>
              <w:rPr>
                <w:rFonts w:asciiTheme="majorHAnsi" w:hAnsiTheme="majorHAnsi" w:cs="Arial"/>
              </w:rPr>
            </w:pPr>
            <w:proofErr w:type="spellStart"/>
            <w:r w:rsidRPr="00B5492A">
              <w:rPr>
                <w:rFonts w:asciiTheme="majorHAnsi" w:hAnsiTheme="majorHAnsi" w:cs="Arial"/>
              </w:rPr>
              <w:t>Masjid</w:t>
            </w:r>
            <w:proofErr w:type="spellEnd"/>
            <w:r w:rsidRPr="00B5492A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5492A">
              <w:rPr>
                <w:rFonts w:asciiTheme="majorHAnsi" w:hAnsiTheme="majorHAnsi" w:cs="Arial"/>
              </w:rPr>
              <w:t>Bunder</w:t>
            </w:r>
            <w:proofErr w:type="spellEnd"/>
            <w:r w:rsidRPr="00B5492A">
              <w:rPr>
                <w:rFonts w:asciiTheme="majorHAnsi" w:hAnsiTheme="majorHAnsi" w:cs="Arial"/>
              </w:rPr>
              <w:t xml:space="preserve"> East. Mumbai – 400 009</w:t>
            </w:r>
          </w:p>
        </w:tc>
      </w:tr>
      <w:tr w:rsidR="00C92196" w:rsidRPr="00E34CEE" w:rsidTr="00A2671F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429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168" w:type="dxa"/>
          </w:tcPr>
          <w:p w:rsidR="00B5492A" w:rsidRPr="00B5492A" w:rsidRDefault="00B5492A" w:rsidP="00B5492A">
            <w:pPr>
              <w:jc w:val="both"/>
              <w:rPr>
                <w:rFonts w:asciiTheme="majorHAnsi" w:hAnsiTheme="majorHAnsi" w:cs="Arial"/>
              </w:rPr>
            </w:pPr>
            <w:r w:rsidRPr="00B5492A">
              <w:rPr>
                <w:rFonts w:asciiTheme="majorHAnsi" w:hAnsiTheme="majorHAnsi" w:cs="Arial"/>
              </w:rPr>
              <w:t>TEL : 022 2348 1213 / 1216 / 1220</w:t>
            </w:r>
          </w:p>
          <w:p w:rsidR="006D614B" w:rsidRDefault="00B5492A" w:rsidP="00B5492A">
            <w:pPr>
              <w:jc w:val="both"/>
              <w:rPr>
                <w:rFonts w:asciiTheme="majorHAnsi" w:hAnsiTheme="majorHAnsi" w:cs="Arial"/>
              </w:rPr>
            </w:pPr>
            <w:r w:rsidRPr="00B5492A">
              <w:rPr>
                <w:rFonts w:asciiTheme="majorHAnsi" w:hAnsiTheme="majorHAnsi" w:cs="Arial"/>
              </w:rPr>
              <w:t xml:space="preserve">E-mail: </w:t>
            </w:r>
            <w:hyperlink r:id="rId6" w:history="1">
              <w:r w:rsidRPr="00555B74">
                <w:rPr>
                  <w:rStyle w:val="Hyperlink"/>
                  <w:rFonts w:asciiTheme="majorHAnsi" w:hAnsiTheme="majorHAnsi" w:cs="Arial"/>
                </w:rPr>
                <w:t>r.harish@transendo.co.in</w:t>
              </w:r>
            </w:hyperlink>
          </w:p>
          <w:p w:rsidR="00B5492A" w:rsidRDefault="002267F7" w:rsidP="00B5492A">
            <w:pPr>
              <w:jc w:val="both"/>
              <w:rPr>
                <w:rFonts w:asciiTheme="majorHAnsi" w:hAnsiTheme="majorHAnsi" w:cs="Arial"/>
              </w:rPr>
            </w:pPr>
            <w:hyperlink r:id="rId7" w:history="1">
              <w:r w:rsidR="00B5492A" w:rsidRPr="00555B74">
                <w:rPr>
                  <w:rStyle w:val="Hyperlink"/>
                  <w:rFonts w:asciiTheme="majorHAnsi" w:hAnsiTheme="majorHAnsi" w:cs="Arial"/>
                </w:rPr>
                <w:t>r.nikhil@transendo.co.in</w:t>
              </w:r>
            </w:hyperlink>
            <w:r w:rsidR="00B5492A">
              <w:rPr>
                <w:rFonts w:asciiTheme="majorHAnsi" w:hAnsiTheme="majorHAnsi" w:cs="Arial"/>
              </w:rPr>
              <w:t xml:space="preserve">, </w:t>
            </w:r>
            <w:hyperlink r:id="rId8" w:history="1">
              <w:r w:rsidR="00B5492A" w:rsidRPr="00555B74">
                <w:rPr>
                  <w:rStyle w:val="Hyperlink"/>
                  <w:rFonts w:asciiTheme="majorHAnsi" w:hAnsiTheme="majorHAnsi" w:cs="Arial"/>
                </w:rPr>
                <w:t>s.vinayak@transendo.co.in</w:t>
              </w:r>
            </w:hyperlink>
          </w:p>
          <w:p w:rsidR="00A2671F" w:rsidRPr="00E34CEE" w:rsidRDefault="00A2671F" w:rsidP="00B5492A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C92196" w:rsidRPr="00E34CEE" w:rsidTr="00A2671F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429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168" w:type="dxa"/>
          </w:tcPr>
          <w:p w:rsidR="006D614B" w:rsidRDefault="00B5492A" w:rsidP="00C92196">
            <w:pPr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Harishkumar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Rao</w:t>
            </w:r>
            <w:proofErr w:type="spellEnd"/>
            <w:r>
              <w:rPr>
                <w:rFonts w:asciiTheme="majorHAnsi" w:hAnsiTheme="majorHAnsi" w:cs="Arial"/>
              </w:rPr>
              <w:t>, Manager</w:t>
            </w:r>
          </w:p>
          <w:p w:rsidR="00B5492A" w:rsidRPr="00B5492A" w:rsidRDefault="00B5492A" w:rsidP="00B5492A">
            <w:pPr>
              <w:jc w:val="both"/>
              <w:rPr>
                <w:rFonts w:asciiTheme="majorHAnsi" w:hAnsiTheme="majorHAnsi" w:cs="Arial"/>
              </w:rPr>
            </w:pPr>
            <w:r w:rsidRPr="00B5492A">
              <w:rPr>
                <w:rFonts w:asciiTheme="majorHAnsi" w:hAnsiTheme="majorHAnsi" w:cs="Arial"/>
              </w:rPr>
              <w:t>TEL : 022 2348 1213 / 1216 / 1220</w:t>
            </w:r>
          </w:p>
          <w:p w:rsidR="00B5492A" w:rsidRPr="00E34CEE" w:rsidRDefault="00B5492A" w:rsidP="00C92196">
            <w:pPr>
              <w:jc w:val="both"/>
              <w:rPr>
                <w:rFonts w:asciiTheme="majorHAnsi" w:hAnsiTheme="majorHAnsi" w:cs="Arial"/>
              </w:rPr>
            </w:pPr>
            <w:r w:rsidRPr="00B5492A">
              <w:rPr>
                <w:rFonts w:asciiTheme="majorHAnsi" w:hAnsiTheme="majorHAnsi" w:cs="Arial"/>
              </w:rPr>
              <w:t xml:space="preserve">E-mail: </w:t>
            </w:r>
            <w:hyperlink r:id="rId9" w:history="1">
              <w:r w:rsidRPr="00555B74">
                <w:rPr>
                  <w:rStyle w:val="Hyperlink"/>
                  <w:rFonts w:asciiTheme="majorHAnsi" w:hAnsiTheme="majorHAnsi" w:cs="Arial"/>
                </w:rPr>
                <w:t>r.harish@transendo.co.in</w:t>
              </w:r>
            </w:hyperlink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A2671F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429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168" w:type="dxa"/>
          </w:tcPr>
          <w:p w:rsidR="006D614B" w:rsidRDefault="00B5492A" w:rsidP="00A52EE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Intern – Sales cum Relationship Executive</w:t>
            </w:r>
          </w:p>
          <w:p w:rsidR="00B5492A" w:rsidRDefault="00B5492A" w:rsidP="00B549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Identify new segments and customers for acquisition and onboarding</w:t>
            </w:r>
          </w:p>
          <w:p w:rsidR="00B5492A" w:rsidRDefault="00B5492A" w:rsidP="00B5492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One point contact for nurturing relationship and handholding customer requirements</w:t>
            </w:r>
          </w:p>
          <w:p w:rsidR="00E34CEE" w:rsidRDefault="00B5492A" w:rsidP="00A267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Interact with overseas agents for better and prompt services</w:t>
            </w:r>
          </w:p>
          <w:p w:rsidR="00A2671F" w:rsidRPr="006D614B" w:rsidRDefault="00A2671F" w:rsidP="00A2671F">
            <w:pPr>
              <w:pStyle w:val="ListParagraph"/>
              <w:ind w:left="360"/>
              <w:rPr>
                <w:rFonts w:asciiTheme="majorHAnsi" w:hAnsiTheme="majorHAnsi" w:cs="Arial"/>
              </w:rPr>
            </w:pPr>
          </w:p>
        </w:tc>
      </w:tr>
      <w:tr w:rsidR="006B6D8A" w:rsidRPr="00E34CEE" w:rsidTr="00A2671F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429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168" w:type="dxa"/>
          </w:tcPr>
          <w:p w:rsidR="006B6D8A" w:rsidRPr="00E34CEE" w:rsidRDefault="00B5492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03</w:t>
            </w:r>
          </w:p>
        </w:tc>
      </w:tr>
      <w:tr w:rsidR="006B6D8A" w:rsidRPr="00E34CEE" w:rsidTr="00A2671F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429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168" w:type="dxa"/>
          </w:tcPr>
          <w:p w:rsidR="006B6D8A" w:rsidRDefault="00A2671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a)</w:t>
            </w:r>
            <w:r w:rsidR="00B5492A">
              <w:rPr>
                <w:rFonts w:asciiTheme="majorHAnsi" w:hAnsiTheme="majorHAnsi" w:cs="Arial"/>
              </w:rPr>
              <w:t>Interns – Rs.5</w:t>
            </w:r>
            <w:r w:rsidR="00897BF1">
              <w:rPr>
                <w:rFonts w:asciiTheme="majorHAnsi" w:hAnsiTheme="majorHAnsi" w:cs="Arial"/>
              </w:rPr>
              <w:t>0</w:t>
            </w:r>
            <w:r w:rsidR="00B5492A">
              <w:rPr>
                <w:rFonts w:asciiTheme="majorHAnsi" w:hAnsiTheme="majorHAnsi" w:cs="Arial"/>
              </w:rPr>
              <w:t>00/- all inclusive</w:t>
            </w:r>
          </w:p>
          <w:p w:rsidR="00B5492A" w:rsidRPr="00E34CEE" w:rsidRDefault="00A2671F" w:rsidP="00B5492A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b)</w:t>
            </w:r>
            <w:r w:rsidR="00B5492A">
              <w:rPr>
                <w:rFonts w:asciiTheme="majorHAnsi" w:hAnsiTheme="majorHAnsi" w:cs="Arial"/>
              </w:rPr>
              <w:t xml:space="preserve">Sales cum RE – Rs.15000/- plus target based incentive </w:t>
            </w:r>
          </w:p>
        </w:tc>
      </w:tr>
      <w:tr w:rsidR="006B6D8A" w:rsidRPr="00E34CEE" w:rsidTr="00A2671F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429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168" w:type="dxa"/>
          </w:tcPr>
          <w:p w:rsidR="00A2671F" w:rsidRPr="00B5492A" w:rsidRDefault="00A2671F" w:rsidP="00A2671F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B5492A">
              <w:rPr>
                <w:rFonts w:asciiTheme="majorHAnsi" w:hAnsiTheme="majorHAnsi" w:cs="Arial"/>
              </w:rPr>
              <w:t xml:space="preserve">105, </w:t>
            </w:r>
            <w:proofErr w:type="spellStart"/>
            <w:r w:rsidRPr="00B5492A">
              <w:rPr>
                <w:rFonts w:asciiTheme="majorHAnsi" w:hAnsiTheme="majorHAnsi" w:cs="Arial"/>
              </w:rPr>
              <w:t>VyaparBhavan</w:t>
            </w:r>
            <w:proofErr w:type="spellEnd"/>
            <w:r w:rsidRPr="00B5492A">
              <w:rPr>
                <w:rFonts w:asciiTheme="majorHAnsi" w:hAnsiTheme="majorHAnsi" w:cs="Arial"/>
              </w:rPr>
              <w:t xml:space="preserve">, 49, </w:t>
            </w:r>
            <w:proofErr w:type="spellStart"/>
            <w:r w:rsidRPr="00B5492A">
              <w:rPr>
                <w:rFonts w:asciiTheme="majorHAnsi" w:hAnsiTheme="majorHAnsi" w:cs="Arial"/>
              </w:rPr>
              <w:t>P.D’Mello</w:t>
            </w:r>
            <w:proofErr w:type="spellEnd"/>
            <w:r w:rsidRPr="00B5492A">
              <w:rPr>
                <w:rFonts w:asciiTheme="majorHAnsi" w:hAnsiTheme="majorHAnsi" w:cs="Arial"/>
              </w:rPr>
              <w:t xml:space="preserve"> Road,</w:t>
            </w:r>
          </w:p>
          <w:p w:rsidR="006B6D8A" w:rsidRPr="00E34CEE" w:rsidRDefault="00A2671F" w:rsidP="00A2671F">
            <w:pPr>
              <w:jc w:val="both"/>
              <w:rPr>
                <w:rFonts w:asciiTheme="majorHAnsi" w:hAnsiTheme="majorHAnsi" w:cs="Arial"/>
              </w:rPr>
            </w:pPr>
            <w:proofErr w:type="spellStart"/>
            <w:r w:rsidRPr="00B5492A">
              <w:rPr>
                <w:rFonts w:asciiTheme="majorHAnsi" w:hAnsiTheme="majorHAnsi" w:cs="Arial"/>
              </w:rPr>
              <w:t>Masjid</w:t>
            </w:r>
            <w:proofErr w:type="spellEnd"/>
            <w:r w:rsidRPr="00B5492A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5492A">
              <w:rPr>
                <w:rFonts w:asciiTheme="majorHAnsi" w:hAnsiTheme="majorHAnsi" w:cs="Arial"/>
              </w:rPr>
              <w:t>Bunder</w:t>
            </w:r>
            <w:proofErr w:type="spellEnd"/>
            <w:r w:rsidRPr="00B5492A">
              <w:rPr>
                <w:rFonts w:asciiTheme="majorHAnsi" w:hAnsiTheme="majorHAnsi" w:cs="Arial"/>
              </w:rPr>
              <w:t xml:space="preserve"> East. Mumbai – 400 009</w:t>
            </w:r>
          </w:p>
        </w:tc>
      </w:tr>
      <w:tr w:rsidR="006B6D8A" w:rsidRPr="00E34CEE" w:rsidTr="00A2671F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429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168" w:type="dxa"/>
          </w:tcPr>
          <w:p w:rsidR="0047687D" w:rsidRPr="0047687D" w:rsidRDefault="00A2671F" w:rsidP="00A2671F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We are young and fast paced organization where young talents will be able to learn fast and become </w:t>
            </w:r>
            <w:r w:rsidR="00897BF1">
              <w:rPr>
                <w:rFonts w:asciiTheme="majorHAnsi" w:hAnsiTheme="majorHAnsi" w:cs="Arial"/>
              </w:rPr>
              <w:t>smart professionals in the freight forwarding business. We are primarily looking for interns but are open for candidates who are serious in making career in freight forwarding business.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802"/>
    <w:multiLevelType w:val="hybridMultilevel"/>
    <w:tmpl w:val="8AB6022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06389D"/>
    <w:rsid w:val="00156E96"/>
    <w:rsid w:val="00191075"/>
    <w:rsid w:val="002267F7"/>
    <w:rsid w:val="002E67DA"/>
    <w:rsid w:val="00327710"/>
    <w:rsid w:val="00420F73"/>
    <w:rsid w:val="0047687D"/>
    <w:rsid w:val="004E2133"/>
    <w:rsid w:val="0063169B"/>
    <w:rsid w:val="00641602"/>
    <w:rsid w:val="00652145"/>
    <w:rsid w:val="006B6D8A"/>
    <w:rsid w:val="006D614B"/>
    <w:rsid w:val="00763B89"/>
    <w:rsid w:val="00772C27"/>
    <w:rsid w:val="00813432"/>
    <w:rsid w:val="00897BF1"/>
    <w:rsid w:val="008B742D"/>
    <w:rsid w:val="008D1322"/>
    <w:rsid w:val="008F506B"/>
    <w:rsid w:val="00A2671F"/>
    <w:rsid w:val="00A439B8"/>
    <w:rsid w:val="00A52EEA"/>
    <w:rsid w:val="00AC72AD"/>
    <w:rsid w:val="00B5492A"/>
    <w:rsid w:val="00BF2C9B"/>
    <w:rsid w:val="00C92196"/>
    <w:rsid w:val="00DB120F"/>
    <w:rsid w:val="00E34CEE"/>
    <w:rsid w:val="00ED00B8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vinayak@transendo.co.in" TargetMode="External"/><Relationship Id="rId3" Type="http://schemas.openxmlformats.org/officeDocument/2006/relationships/styles" Target="styles.xml"/><Relationship Id="rId7" Type="http://schemas.openxmlformats.org/officeDocument/2006/relationships/hyperlink" Target="mailto:r.nikhil@transendo.co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.harish@transendo.co.i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.harish@transendo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3FBB5-8C36-47B2-8134-C5C74E31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2018-11-16T11:40:00Z</dcterms:created>
  <dcterms:modified xsi:type="dcterms:W3CDTF">2018-11-16T11:40:00Z</dcterms:modified>
</cp:coreProperties>
</file>